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14BA" w:rsidRDefault="000C14BA" w:rsidP="000C14BA">
      <w:pPr>
        <w:spacing w:after="0"/>
        <w:ind w:left="4248"/>
        <w:jc w:val="both"/>
        <w:rPr>
          <w:rFonts w:ascii="Times New Roman" w:hAnsi="Times New Roman" w:cs="Times New Roman"/>
          <w:sz w:val="28"/>
          <w:szCs w:val="28"/>
        </w:rPr>
      </w:pPr>
      <w:r w:rsidRPr="00AF1C66">
        <w:rPr>
          <w:rFonts w:ascii="Times New Roman" w:hAnsi="Times New Roman" w:cs="Times New Roman"/>
          <w:sz w:val="28"/>
          <w:szCs w:val="28"/>
        </w:rPr>
        <w:t>Лекция №5</w:t>
      </w:r>
    </w:p>
    <w:p w:rsidR="000C14BA" w:rsidRPr="00AF1C66" w:rsidRDefault="000C14BA" w:rsidP="000C14BA">
      <w:pPr>
        <w:spacing w:after="0"/>
        <w:ind w:left="4248"/>
        <w:jc w:val="both"/>
        <w:rPr>
          <w:rFonts w:ascii="Times New Roman" w:hAnsi="Times New Roman" w:cs="Times New Roman"/>
          <w:sz w:val="28"/>
          <w:szCs w:val="28"/>
        </w:rPr>
      </w:pP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В смеси с пластичными глинами стекольный бой может служить основным компонентом керамических масс. Изделия из таких масс изготавливают по полусухой технологии, их отличает высокая механическая прочность. Введение стекольного боя в керамическую массу снижает температуру обжига и повышает производительность печей.</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Выпускают стеклокерамические плитки из шихты, включающей 10—70% боя стекла, измельченного в шаровой мельнице. Массу увлажняют до 5—7%. Плитки прессуют, сушат и обжигают при 750— 1000 °С. Водопоглощение плиток составляет не более 6%, морозостойкость — более 50 циклов.</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Битое стекло применяют также как декоративный материал в цветных штукатурках, а молотые стекольные отходы можно использовать как присыпку по масляной краске, абразив — для изготовления наждачной бумаги и как компонент глазурей.</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В керамическом производстве отходы возникают на различных стадиях технологического процесса. Сушильный брак после необходимого измельчения служит добавкой для снижения влажности исходной шихты. Бой глиняного кирпича используется после дробления как щебень в общестроительных работах и при изготовлении бетона.</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Кирпичный щебень имеет насыпную плотность 800—900 кг/м3, на нем можно получать бетоны средней плотностью 1800—2000 кг/м3, т. е. на 20% легче, чем на обычных тяжелых заполнителях. Применение кирпичного щебня эффективно для изготовления крупнопористых бетонных блоков средней плотностью до 1400 кг/м3.</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Очажные остатки используются при изготовлении бетонных блоков и как гидравлические добавки.</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В производстве фасадной керамики, облицовочных фаянсовых плиток, санитарно-строительных изделий бой применяют в составе керамических шихт как шамот или «череп» для обогащения масс и улучшения свойств готовой продукции.</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Значительное количество отходов в виде недожога образуется при получении аглопорита. Недожог возвращают на спекательные машины, что способствует повышению газопроницаемости шихты, а также улучшению процесса агломерации структуры аглопорита и его качества.</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Отходы в виде пыли образуются при обжиге керамзитового гравия. Эта пыль может использоваться как отощающий компонент керамических масс.</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При затворении керамзитовой пыли щелочными растворами она, как и другие алюмосиликатные материалы, приобретает способность твердеть и формировать искусственный камень, что может быть использовано при получении строительных изделий.</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В промышленности минераловатного производства образуется значительное количество отходов в виде «королька» и некондиционного минерального волокна.</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lastRenderedPageBreak/>
        <w:t>Эти отходы в значительной мере утилизируются возвращением их в печь для получения минерального расплава, что позволяет снизить удельный расход сырья на 15—20%. Значительная часть отходов направляется в отвалы.</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Отходы минераловатного производства содержат частицы «королька» размером 0,1—5 мм, агрегаты и свары размером до 800 мм. Химический состав отходов (% масс): Si02 — 42—45, А1203 — 12,5—14, </w:t>
      </w:r>
      <w:r w:rsidRPr="00AF1C66">
        <w:rPr>
          <w:rFonts w:ascii="Times New Roman" w:eastAsia="Times New Roman" w:hAnsi="Times New Roman" w:cs="Times New Roman"/>
          <w:color w:val="000000"/>
          <w:sz w:val="28"/>
          <w:szCs w:val="28"/>
          <w:lang w:val="en-US" w:eastAsia="ru-RU"/>
        </w:rPr>
        <w:t>Fe</w:t>
      </w:r>
      <w:r w:rsidRPr="00AF1C66">
        <w:rPr>
          <w:rFonts w:ascii="Times New Roman" w:eastAsia="Times New Roman" w:hAnsi="Times New Roman" w:cs="Times New Roman"/>
          <w:color w:val="000000"/>
          <w:sz w:val="28"/>
          <w:szCs w:val="28"/>
          <w:lang w:eastAsia="ru-RU"/>
        </w:rPr>
        <w:t>203 - 10-13, СаО - 22-25, </w:t>
      </w:r>
      <w:r w:rsidRPr="00AF1C66">
        <w:rPr>
          <w:rFonts w:ascii="Times New Roman" w:eastAsia="Times New Roman" w:hAnsi="Times New Roman" w:cs="Times New Roman"/>
          <w:color w:val="000000"/>
          <w:sz w:val="28"/>
          <w:szCs w:val="28"/>
          <w:lang w:val="en-US" w:eastAsia="ru-RU"/>
        </w:rPr>
        <w:t>Ti</w:t>
      </w:r>
      <w:r w:rsidRPr="00AF1C66">
        <w:rPr>
          <w:rFonts w:ascii="Times New Roman" w:eastAsia="Times New Roman" w:hAnsi="Times New Roman" w:cs="Times New Roman"/>
          <w:color w:val="000000"/>
          <w:sz w:val="28"/>
          <w:szCs w:val="28"/>
          <w:lang w:eastAsia="ru-RU"/>
        </w:rPr>
        <w:t>02 - 0,8-0,9, </w:t>
      </w:r>
      <w:r w:rsidRPr="00AF1C66">
        <w:rPr>
          <w:rFonts w:ascii="Times New Roman" w:eastAsia="Times New Roman" w:hAnsi="Times New Roman" w:cs="Times New Roman"/>
          <w:color w:val="000000"/>
          <w:sz w:val="28"/>
          <w:szCs w:val="28"/>
          <w:lang w:val="en-US" w:eastAsia="ru-RU"/>
        </w:rPr>
        <w:t>MgO</w:t>
      </w:r>
      <w:r w:rsidRPr="00AF1C66">
        <w:rPr>
          <w:rFonts w:ascii="Times New Roman" w:eastAsia="Times New Roman" w:hAnsi="Times New Roman" w:cs="Times New Roman"/>
          <w:color w:val="000000"/>
          <w:sz w:val="28"/>
          <w:szCs w:val="28"/>
          <w:lang w:eastAsia="ru-RU"/>
        </w:rPr>
        <w:t> - 3,5-3,9, </w:t>
      </w:r>
      <w:r w:rsidRPr="00AF1C66">
        <w:rPr>
          <w:rFonts w:ascii="Times New Roman" w:eastAsia="Times New Roman" w:hAnsi="Times New Roman" w:cs="Times New Roman"/>
          <w:color w:val="000000"/>
          <w:sz w:val="28"/>
          <w:szCs w:val="28"/>
          <w:lang w:val="en-US" w:eastAsia="ru-RU"/>
        </w:rPr>
        <w:t>Na</w:t>
      </w:r>
      <w:r w:rsidRPr="00AF1C66">
        <w:rPr>
          <w:rFonts w:ascii="Times New Roman" w:eastAsia="Times New Roman" w:hAnsi="Times New Roman" w:cs="Times New Roman"/>
          <w:color w:val="000000"/>
          <w:sz w:val="28"/>
          <w:szCs w:val="28"/>
          <w:lang w:eastAsia="ru-RU"/>
        </w:rPr>
        <w:t>20 - 1,8-2,0, </w:t>
      </w:r>
      <w:r w:rsidRPr="00AF1C66">
        <w:rPr>
          <w:rFonts w:ascii="Times New Roman" w:eastAsia="Times New Roman" w:hAnsi="Times New Roman" w:cs="Times New Roman"/>
          <w:color w:val="000000"/>
          <w:sz w:val="28"/>
          <w:szCs w:val="28"/>
          <w:lang w:val="en-US" w:eastAsia="ru-RU"/>
        </w:rPr>
        <w:t>K</w:t>
      </w:r>
      <w:r w:rsidRPr="00AF1C66">
        <w:rPr>
          <w:rFonts w:ascii="Times New Roman" w:eastAsia="Times New Roman" w:hAnsi="Times New Roman" w:cs="Times New Roman"/>
          <w:color w:val="000000"/>
          <w:sz w:val="28"/>
          <w:szCs w:val="28"/>
          <w:lang w:eastAsia="ru-RU"/>
        </w:rPr>
        <w:t>20 - 1,2-1,3.</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Отходы минераловатного производства можно использовать для получения стеновых блоков. Применительно к бетонам на отходах производства базальтовой ваты, экспериментально установлено, что более эффективно применение гипсосодержащих вяжущих. Это обусловлено их способностью обеспечивать плотные контактные структуры со стекловидным заполнителем. Стекловидная структура поверхности королька является причиной низкой прочности бетонов на цементном вяжущем.</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С целью повышения прочности бетона исследовано влияние наполнения бетонной смеси тонкодисперсными компонентами. В качестве наполнителей применялись базальтовая пыль-унос — отходы дробления базальтовой породы и цементная пыль. В бетонах на отходах минераловатного производства введение наполнителя не только улучшает микроструктуру цементного камня за счет раздвижки зерен цемента, но повышает сцепление новообразований с заполнителем. Базальтовая пыль-унос, обладая химическим сродством с заполнителем, обеспечивает адгезию цементного вяжущего к стеклофазе, снижает объемную деформацию и напряжение на границе поверхности заполнителя и цементного камня. Цементная пыль печей содержит растворимые щелочи, которые химически взаимодействуют с поверхностью стеклофазы заполнителя с образованием соединений, способствующих сцеплению с цементным камнем в ранние и поздние сроки твердения бетона.</w:t>
      </w:r>
    </w:p>
    <w:p w:rsidR="000C14BA" w:rsidRPr="00AF1C66" w:rsidRDefault="000C14BA" w:rsidP="000C14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F1C66">
        <w:rPr>
          <w:rFonts w:ascii="Times New Roman" w:eastAsia="Times New Roman" w:hAnsi="Times New Roman" w:cs="Times New Roman"/>
          <w:color w:val="000000"/>
          <w:sz w:val="28"/>
          <w:szCs w:val="28"/>
          <w:lang w:eastAsia="ru-RU"/>
        </w:rPr>
        <w:t>Стекловидные отходы минераловатного производства после измельчения обладают способностью твердеть при затворении щелочным раствором. На основе таких вяжущих и различных заполнителей, в том числе полученных из спекшихся отходов минераловатного производства, можно также изготавливать стеновые, теплоизоляционные и другие изделия.</w:t>
      </w:r>
    </w:p>
    <w:p w:rsidR="000C14BA" w:rsidRPr="00AF1C66" w:rsidRDefault="000C14BA" w:rsidP="000C14BA">
      <w:pPr>
        <w:spacing w:after="0"/>
        <w:jc w:val="both"/>
        <w:rPr>
          <w:rFonts w:ascii="Times New Roman" w:hAnsi="Times New Roman" w:cs="Times New Roman"/>
          <w:sz w:val="28"/>
          <w:szCs w:val="28"/>
        </w:rPr>
      </w:pPr>
    </w:p>
    <w:p w:rsidR="000C14BA" w:rsidRDefault="000C14BA" w:rsidP="000C14BA">
      <w:pPr>
        <w:spacing w:after="0"/>
        <w:jc w:val="both"/>
        <w:rPr>
          <w:rFonts w:ascii="Times New Roman" w:hAnsi="Times New Roman" w:cs="Times New Roman"/>
          <w:sz w:val="28"/>
          <w:szCs w:val="28"/>
        </w:rPr>
      </w:pPr>
    </w:p>
    <w:p w:rsidR="000C14BA" w:rsidRDefault="000C14BA" w:rsidP="000C14BA">
      <w:pPr>
        <w:spacing w:after="0"/>
        <w:jc w:val="both"/>
        <w:rPr>
          <w:rFonts w:ascii="Times New Roman" w:hAnsi="Times New Roman" w:cs="Times New Roman"/>
          <w:sz w:val="28"/>
          <w:szCs w:val="28"/>
        </w:rPr>
      </w:pPr>
    </w:p>
    <w:p w:rsidR="000C14BA" w:rsidRDefault="000C14BA" w:rsidP="000C14BA">
      <w:pPr>
        <w:spacing w:after="0"/>
        <w:jc w:val="both"/>
        <w:rPr>
          <w:rFonts w:ascii="Times New Roman" w:hAnsi="Times New Roman" w:cs="Times New Roman"/>
          <w:sz w:val="28"/>
          <w:szCs w:val="28"/>
        </w:rPr>
      </w:pPr>
    </w:p>
    <w:p w:rsidR="000C14BA" w:rsidRDefault="000C14BA" w:rsidP="000C14BA">
      <w:pPr>
        <w:spacing w:after="0"/>
        <w:jc w:val="both"/>
        <w:rPr>
          <w:rFonts w:ascii="Times New Roman" w:hAnsi="Times New Roman" w:cs="Times New Roman"/>
          <w:sz w:val="28"/>
          <w:szCs w:val="28"/>
        </w:rPr>
      </w:pPr>
    </w:p>
    <w:p w:rsidR="000C14BA" w:rsidRDefault="000C14BA" w:rsidP="000C14BA">
      <w:pPr>
        <w:spacing w:after="0"/>
        <w:jc w:val="both"/>
        <w:rPr>
          <w:rFonts w:ascii="Times New Roman" w:hAnsi="Times New Roman" w:cs="Times New Roman"/>
          <w:sz w:val="28"/>
          <w:szCs w:val="28"/>
        </w:rPr>
      </w:pPr>
    </w:p>
    <w:p w:rsidR="000C14BA" w:rsidRDefault="000C14BA" w:rsidP="000C14BA">
      <w:pPr>
        <w:spacing w:after="0"/>
        <w:jc w:val="both"/>
        <w:rPr>
          <w:rFonts w:ascii="Times New Roman" w:hAnsi="Times New Roman" w:cs="Times New Roman"/>
          <w:sz w:val="28"/>
          <w:szCs w:val="28"/>
        </w:rPr>
      </w:pPr>
    </w:p>
    <w:p w:rsidR="000C14BA" w:rsidRDefault="000C14BA" w:rsidP="000C14BA">
      <w:pPr>
        <w:spacing w:after="0"/>
        <w:jc w:val="both"/>
        <w:rPr>
          <w:rFonts w:ascii="Times New Roman" w:hAnsi="Times New Roman" w:cs="Times New Roman"/>
          <w:sz w:val="28"/>
          <w:szCs w:val="28"/>
        </w:rPr>
      </w:pPr>
    </w:p>
    <w:p w:rsidR="000C14BA" w:rsidRDefault="000C14BA" w:rsidP="000C14BA">
      <w:pPr>
        <w:spacing w:after="0"/>
        <w:jc w:val="both"/>
        <w:rPr>
          <w:rFonts w:ascii="Times New Roman" w:hAnsi="Times New Roman" w:cs="Times New Roman"/>
          <w:sz w:val="28"/>
          <w:szCs w:val="28"/>
        </w:rPr>
      </w:pPr>
    </w:p>
    <w:p w:rsidR="000C14BA" w:rsidRDefault="000C14BA" w:rsidP="000C14BA">
      <w:pPr>
        <w:spacing w:after="0"/>
        <w:jc w:val="both"/>
        <w:rPr>
          <w:rFonts w:ascii="Times New Roman" w:hAnsi="Times New Roman" w:cs="Times New Roman"/>
          <w:sz w:val="28"/>
          <w:szCs w:val="28"/>
        </w:rPr>
      </w:pPr>
    </w:p>
    <w:p w:rsidR="000C14BA" w:rsidRPr="00AF1C66" w:rsidRDefault="000C14BA" w:rsidP="000C14BA">
      <w:pPr>
        <w:spacing w:after="0"/>
        <w:jc w:val="both"/>
        <w:rPr>
          <w:rFonts w:ascii="Times New Roman" w:hAnsi="Times New Roman" w:cs="Times New Roman"/>
          <w:sz w:val="28"/>
          <w:szCs w:val="28"/>
        </w:rPr>
      </w:pPr>
    </w:p>
    <w:p w:rsidR="000C131D" w:rsidRDefault="000C14BA">
      <w:bookmarkStart w:id="0" w:name="_GoBack"/>
      <w:bookmarkEnd w:id="0"/>
    </w:p>
    <w:sectPr w:rsidR="000C13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39C"/>
    <w:rsid w:val="000C14BA"/>
    <w:rsid w:val="001C639C"/>
    <w:rsid w:val="00761D2B"/>
    <w:rsid w:val="00C13D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135C71-7153-465D-89C1-6BFE1D471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14B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698</Words>
  <Characters>3985</Characters>
  <Application>Microsoft Office Word</Application>
  <DocSecurity>0</DocSecurity>
  <Lines>33</Lines>
  <Paragraphs>9</Paragraphs>
  <ScaleCrop>false</ScaleCrop>
  <Company>SPecialiST RePack</Company>
  <LinksUpToDate>false</LinksUpToDate>
  <CharactersWithSpaces>4674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Руслан Возчиков</dc:creator>
  <cp:keywords/>
  <dc:description/>
  <cp:lastModifiedBy>Руслан Возчиков</cp:lastModifiedBy>
  <cp:revision>2</cp:revision>
  <dcterms:created xsi:type="dcterms:W3CDTF">2016-12-04T15:54:00Z</dcterms:created>
  <dcterms:modified xsi:type="dcterms:W3CDTF">2016-12-04T15:54:00Z</dcterms:modified>
</cp:coreProperties>
</file>